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83" w:rsidRDefault="00887CB7" w:rsidP="003A2D83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 </w:t>
      </w:r>
      <w:r w:rsidR="003A2D83">
        <w:rPr>
          <w:b/>
          <w:noProof/>
        </w:rPr>
        <w:drawing>
          <wp:inline distT="0" distB="0" distL="0" distR="0" wp14:anchorId="1F05417B" wp14:editId="27ADCE26">
            <wp:extent cx="1073150" cy="823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868" cy="84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D83">
        <w:rPr>
          <w:b/>
          <w:noProof/>
        </w:rPr>
        <w:t xml:space="preserve">                                                                                                           </w:t>
      </w:r>
      <w:r w:rsidR="003A2D83">
        <w:rPr>
          <w:b/>
          <w:noProof/>
        </w:rPr>
        <w:drawing>
          <wp:inline distT="0" distB="0" distL="0" distR="0" wp14:anchorId="0C11ECA0" wp14:editId="26AF74FE">
            <wp:extent cx="2190746" cy="584200"/>
            <wp:effectExtent l="0" t="0" r="63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ell_mbc_4col_ai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15" cy="5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D1" w:rsidRDefault="00A516D1" w:rsidP="003A2D83">
      <w:pPr>
        <w:spacing w:after="0" w:line="240" w:lineRule="auto"/>
        <w:rPr>
          <w:b/>
          <w:noProof/>
        </w:rPr>
      </w:pPr>
    </w:p>
    <w:p w:rsidR="00A516D1" w:rsidRDefault="00A516D1" w:rsidP="003A2D83">
      <w:pPr>
        <w:spacing w:after="0" w:line="240" w:lineRule="auto"/>
        <w:rPr>
          <w:b/>
          <w:noProof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360A5F" wp14:editId="6B38A91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645275" cy="35941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59410"/>
                        </a:xfrm>
                        <a:prstGeom prst="rect">
                          <a:avLst/>
                        </a:prstGeom>
                        <a:solidFill>
                          <a:srgbClr val="73AF5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5CB4" w:rsidRDefault="00165CB4" w:rsidP="00165CB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17C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Tenants &amp; Resident Group – Conditions of </w:t>
                            </w:r>
                            <w:r w:rsidR="00F55ED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Starter</w:t>
                            </w:r>
                            <w:r w:rsidRPr="00B17C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Grant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60A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9pt;width:523.25pt;height:2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" fillcolor="#73af55" stroked="f" strokecolor="black [0]" strokeweight="2pt">
                <v:shadow color="black [0]"/>
                <v:textbox inset="2.88pt,2.88pt,2.88pt,2.88pt">
                  <w:txbxContent>
                    <w:p w:rsidR="00165CB4" w:rsidRDefault="00165CB4" w:rsidP="00165CB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B17CB6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Tenants &amp; Resident Group – Conditions of </w:t>
                      </w:r>
                      <w:r w:rsidR="00F55EDF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Starter</w:t>
                      </w:r>
                      <w:r w:rsidRPr="00B17CB6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Grant</w:t>
                      </w:r>
                    </w:p>
                  </w:txbxContent>
                </v:textbox>
              </v:shape>
            </w:pict>
          </mc:Fallback>
        </mc:AlternateContent>
      </w:r>
    </w:p>
    <w:p w:rsidR="003A2D83" w:rsidRDefault="003A2D83" w:rsidP="005111D3">
      <w:pPr>
        <w:spacing w:after="0" w:line="240" w:lineRule="auto"/>
        <w:rPr>
          <w:rFonts w:ascii="Arial" w:hAnsi="Arial" w:cs="Arial"/>
          <w:b/>
          <w:noProof/>
          <w:color w:val="auto"/>
          <w:kern w:val="0"/>
          <w:sz w:val="28"/>
          <w:szCs w:val="28"/>
          <w14:ligatures w14:val="none"/>
          <w14:cntxtAlts w14:val="0"/>
        </w:rPr>
      </w:pPr>
    </w:p>
    <w:p w:rsidR="003A2D83" w:rsidRDefault="003A2D83" w:rsidP="00B01991">
      <w:pPr>
        <w:spacing w:after="0" w:line="240" w:lineRule="auto"/>
        <w:jc w:val="center"/>
        <w:rPr>
          <w:rFonts w:ascii="Arial" w:hAnsi="Arial" w:cs="Arial"/>
          <w:b/>
          <w:noProof/>
          <w:color w:val="auto"/>
          <w:kern w:val="0"/>
          <w:sz w:val="28"/>
          <w:szCs w:val="28"/>
          <w14:ligatures w14:val="none"/>
          <w14:cntxtAlts w14:val="0"/>
        </w:rPr>
      </w:pPr>
    </w:p>
    <w:p w:rsidR="0013758C" w:rsidRDefault="0013758C" w:rsidP="00B01991">
      <w:pPr>
        <w:spacing w:after="0" w:line="240" w:lineRule="auto"/>
        <w:jc w:val="center"/>
        <w:rPr>
          <w:rFonts w:ascii="Arial" w:hAnsi="Arial" w:cs="Arial"/>
          <w:b/>
          <w:noProof/>
          <w:color w:val="auto"/>
          <w:kern w:val="0"/>
          <w:sz w:val="28"/>
          <w:szCs w:val="28"/>
          <w14:ligatures w14:val="none"/>
          <w14:cntxtAlts w14:val="0"/>
        </w:rPr>
      </w:pPr>
    </w:p>
    <w:p w:rsidR="0013758C" w:rsidRPr="00A45E26" w:rsidRDefault="0013758C" w:rsidP="0013758C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A45E26">
        <w:rPr>
          <w:rFonts w:ascii="Arial" w:hAnsi="Arial" w:cs="Arial"/>
          <w:noProof/>
          <w:sz w:val="28"/>
          <w:szCs w:val="28"/>
        </w:rPr>
        <w:t>On behalf of Sandwell Council, Sandwell Community Information &amp; Participation Service (SCIPS), have been commissioned to manage and administer the tenants and resident grants process.</w:t>
      </w:r>
    </w:p>
    <w:p w:rsidR="0013758C" w:rsidRDefault="0013758C" w:rsidP="00B01991">
      <w:pPr>
        <w:spacing w:after="0" w:line="240" w:lineRule="auto"/>
        <w:jc w:val="center"/>
        <w:rPr>
          <w:rFonts w:ascii="Arial" w:hAnsi="Arial" w:cs="Arial"/>
          <w:b/>
          <w:noProof/>
          <w:color w:val="auto"/>
          <w:kern w:val="0"/>
          <w:sz w:val="28"/>
          <w:szCs w:val="28"/>
          <w14:ligatures w14:val="none"/>
          <w14:cntxtAlts w14:val="0"/>
        </w:rPr>
      </w:pPr>
    </w:p>
    <w:p w:rsidR="00165CB4" w:rsidRDefault="006D0F24" w:rsidP="00165C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Starter</w:t>
      </w:r>
      <w:r w:rsidR="00165CB4" w:rsidRPr="00B01991">
        <w:rPr>
          <w:rFonts w:ascii="Arial" w:hAnsi="Arial" w:cs="Arial"/>
          <w:b/>
          <w:sz w:val="28"/>
          <w:szCs w:val="28"/>
        </w:rPr>
        <w:t xml:space="preserve"> Grant</w:t>
      </w:r>
    </w:p>
    <w:p w:rsidR="00165CB4" w:rsidRDefault="00165CB4" w:rsidP="00165C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65CB4" w:rsidRDefault="006D0F24" w:rsidP="00165CB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Starter</w:t>
      </w:r>
      <w:r w:rsidR="00165CB4">
        <w:rPr>
          <w:rFonts w:ascii="Arial" w:hAnsi="Arial" w:cs="Arial"/>
          <w:sz w:val="28"/>
          <w:szCs w:val="28"/>
        </w:rPr>
        <w:t xml:space="preserve"> grants funding is available to groups who have registered with Sandwell Council.  </w:t>
      </w:r>
    </w:p>
    <w:p w:rsidR="00165CB4" w:rsidRDefault="00165CB4" w:rsidP="00165CB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3758C" w:rsidRDefault="0013758C" w:rsidP="0013758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713607">
        <w:rPr>
          <w:rFonts w:ascii="Arial" w:hAnsi="Arial" w:cs="Arial"/>
          <w:sz w:val="28"/>
          <w:szCs w:val="28"/>
        </w:rPr>
        <w:t xml:space="preserve">Only groups who are registered </w:t>
      </w:r>
      <w:r w:rsidR="006D0F24">
        <w:rPr>
          <w:rFonts w:ascii="Arial" w:hAnsi="Arial" w:cs="Arial"/>
          <w:sz w:val="28"/>
          <w:szCs w:val="28"/>
        </w:rPr>
        <w:t>with Sandwell Council or in development (</w:t>
      </w:r>
      <w:r w:rsidRPr="00713607">
        <w:rPr>
          <w:rFonts w:ascii="Arial" w:hAnsi="Arial" w:cs="Arial"/>
          <w:sz w:val="28"/>
          <w:szCs w:val="28"/>
        </w:rPr>
        <w:t xml:space="preserve">with </w:t>
      </w:r>
      <w:r w:rsidR="006D0F24">
        <w:rPr>
          <w:rFonts w:ascii="Arial" w:hAnsi="Arial" w:cs="Arial"/>
          <w:sz w:val="28"/>
          <w:szCs w:val="28"/>
        </w:rPr>
        <w:t xml:space="preserve">agreement from </w:t>
      </w:r>
      <w:r w:rsidRPr="00713607">
        <w:rPr>
          <w:rFonts w:ascii="Arial" w:hAnsi="Arial" w:cs="Arial"/>
          <w:sz w:val="28"/>
          <w:szCs w:val="28"/>
        </w:rPr>
        <w:t xml:space="preserve">Sandwell </w:t>
      </w:r>
      <w:r>
        <w:rPr>
          <w:rFonts w:ascii="Arial" w:hAnsi="Arial" w:cs="Arial"/>
          <w:sz w:val="28"/>
          <w:szCs w:val="28"/>
        </w:rPr>
        <w:t>council</w:t>
      </w:r>
      <w:r w:rsidR="006D0F2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00713607">
        <w:rPr>
          <w:rFonts w:ascii="Arial" w:hAnsi="Arial" w:cs="Arial"/>
          <w:sz w:val="28"/>
          <w:szCs w:val="28"/>
        </w:rPr>
        <w:t>can apply for a grant.</w:t>
      </w:r>
    </w:p>
    <w:p w:rsidR="006D0F24" w:rsidRDefault="006D0F24" w:rsidP="006D0F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5CB4" w:rsidRPr="006D0F24" w:rsidRDefault="006D0F24" w:rsidP="006D0F2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6D0F24">
        <w:rPr>
          <w:rFonts w:ascii="Arial" w:hAnsi="Arial" w:cs="Arial"/>
          <w:sz w:val="28"/>
          <w:szCs w:val="28"/>
        </w:rPr>
        <w:t>If a group wants to apply for a starter grant, it must do so within the first 12 months of its registration with Sandwell Council.</w:t>
      </w:r>
      <w:r w:rsidR="00DB084F">
        <w:rPr>
          <w:rFonts w:ascii="Arial" w:hAnsi="Arial" w:cs="Arial"/>
          <w:sz w:val="28"/>
          <w:szCs w:val="28"/>
        </w:rPr>
        <w:t xml:space="preserve"> (Please provide evidence of first g</w:t>
      </w:r>
      <w:bookmarkStart w:id="0" w:name="_GoBack"/>
      <w:bookmarkEnd w:id="0"/>
      <w:r w:rsidR="00DB084F">
        <w:rPr>
          <w:rFonts w:ascii="Arial" w:hAnsi="Arial" w:cs="Arial"/>
          <w:sz w:val="28"/>
          <w:szCs w:val="28"/>
        </w:rPr>
        <w:t>roup meeting)</w:t>
      </w:r>
    </w:p>
    <w:p w:rsidR="006D0F24" w:rsidRDefault="006D0F24" w:rsidP="00165CB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5CB4" w:rsidRDefault="00165CB4" w:rsidP="00165CB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grant can only be used for the purposes stated in the application form, unless otherwise agreed by the </w:t>
      </w:r>
      <w:r w:rsidR="00750DD3">
        <w:rPr>
          <w:rFonts w:ascii="Arial" w:hAnsi="Arial" w:cs="Arial"/>
          <w:sz w:val="28"/>
          <w:szCs w:val="28"/>
        </w:rPr>
        <w:t>council</w:t>
      </w:r>
      <w:r>
        <w:rPr>
          <w:rFonts w:ascii="Arial" w:hAnsi="Arial" w:cs="Arial"/>
          <w:sz w:val="28"/>
          <w:szCs w:val="28"/>
        </w:rPr>
        <w:t>.</w:t>
      </w:r>
    </w:p>
    <w:p w:rsidR="00165CB4" w:rsidRPr="00063DC8" w:rsidRDefault="00165CB4" w:rsidP="00165CB4">
      <w:pPr>
        <w:pStyle w:val="ListParagraph"/>
        <w:rPr>
          <w:rFonts w:ascii="Arial" w:hAnsi="Arial" w:cs="Arial"/>
          <w:sz w:val="28"/>
          <w:szCs w:val="28"/>
        </w:rPr>
      </w:pPr>
    </w:p>
    <w:p w:rsidR="006D0F24" w:rsidRDefault="00165CB4" w:rsidP="00165CB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value of a </w:t>
      </w:r>
      <w:r w:rsidR="006D0F24">
        <w:rPr>
          <w:rFonts w:ascii="Arial" w:hAnsi="Arial" w:cs="Arial"/>
          <w:sz w:val="28"/>
          <w:szCs w:val="28"/>
        </w:rPr>
        <w:t>Starter</w:t>
      </w:r>
      <w:r>
        <w:rPr>
          <w:rFonts w:ascii="Arial" w:hAnsi="Arial" w:cs="Arial"/>
          <w:sz w:val="28"/>
          <w:szCs w:val="28"/>
        </w:rPr>
        <w:t xml:space="preserve"> Grant is £</w:t>
      </w:r>
      <w:r w:rsidR="006D0F2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00</w:t>
      </w:r>
    </w:p>
    <w:p w:rsidR="006D0F24" w:rsidRPr="006D0F24" w:rsidRDefault="006D0F24" w:rsidP="006D0F24">
      <w:pPr>
        <w:pStyle w:val="ListParagraph"/>
        <w:rPr>
          <w:rFonts w:ascii="Arial" w:hAnsi="Arial" w:cs="Arial"/>
          <w:sz w:val="28"/>
          <w:szCs w:val="28"/>
        </w:rPr>
      </w:pPr>
    </w:p>
    <w:p w:rsidR="00165CB4" w:rsidRDefault="006D0F24" w:rsidP="00165CB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Groups who have </w:t>
      </w:r>
      <w:proofErr w:type="spellStart"/>
      <w:r>
        <w:rPr>
          <w:rFonts w:ascii="Arial" w:hAnsi="Arial" w:cs="Arial"/>
          <w:sz w:val="28"/>
          <w:szCs w:val="28"/>
        </w:rPr>
        <w:t>recived</w:t>
      </w:r>
      <w:proofErr w:type="spellEnd"/>
      <w:r>
        <w:rPr>
          <w:rFonts w:ascii="Arial" w:hAnsi="Arial" w:cs="Arial"/>
          <w:sz w:val="28"/>
          <w:szCs w:val="28"/>
        </w:rPr>
        <w:t xml:space="preserve"> a starter grant or similar from another source cannot apply.</w:t>
      </w:r>
    </w:p>
    <w:p w:rsidR="00165CB4" w:rsidRDefault="00165CB4" w:rsidP="00165CB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5CB4" w:rsidRDefault="00165CB4" w:rsidP="0061406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750DD3">
        <w:rPr>
          <w:rFonts w:ascii="Arial" w:hAnsi="Arial" w:cs="Arial"/>
          <w:sz w:val="28"/>
          <w:szCs w:val="28"/>
        </w:rPr>
        <w:t xml:space="preserve">Upon receipt of a </w:t>
      </w:r>
      <w:r w:rsidR="00750DD3">
        <w:rPr>
          <w:rFonts w:ascii="Arial" w:hAnsi="Arial" w:cs="Arial"/>
          <w:sz w:val="28"/>
          <w:szCs w:val="28"/>
        </w:rPr>
        <w:t>grant, the group must produce all receipts and expenditure in relation to the grant.  This will be verified within 12 months or prior to your next grant application.</w:t>
      </w:r>
    </w:p>
    <w:p w:rsidR="00750DD3" w:rsidRPr="00750DD3" w:rsidRDefault="00750DD3" w:rsidP="00750D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16D1" w:rsidRDefault="00165CB4" w:rsidP="00165CB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group may represent a wide area, but to qualify for a grant, at least 51% of your committee must be Council tenants.</w:t>
      </w:r>
    </w:p>
    <w:p w:rsidR="006D0F24" w:rsidRPr="006D0F24" w:rsidRDefault="006D0F24" w:rsidP="006D0F24">
      <w:pPr>
        <w:pStyle w:val="ListParagraph"/>
        <w:rPr>
          <w:rFonts w:ascii="Arial" w:hAnsi="Arial" w:cs="Arial"/>
          <w:sz w:val="28"/>
          <w:szCs w:val="28"/>
        </w:rPr>
      </w:pPr>
    </w:p>
    <w:p w:rsidR="006D0F24" w:rsidRDefault="006D0F24" w:rsidP="00165CB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</w:t>
      </w:r>
      <w:r w:rsidR="00131538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r grants are issued to cover the initial costs of setting u the group and running costs for the first 6 months, following the group</w:t>
      </w:r>
      <w:r w:rsidR="00131538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s first public meeting.  These costs could include small </w:t>
      </w:r>
      <w:r w:rsidR="00131538">
        <w:rPr>
          <w:rFonts w:ascii="Arial" w:hAnsi="Arial" w:cs="Arial"/>
          <w:sz w:val="28"/>
          <w:szCs w:val="28"/>
        </w:rPr>
        <w:t>items of stationer, postag</w:t>
      </w:r>
      <w:r>
        <w:rPr>
          <w:rFonts w:ascii="Arial" w:hAnsi="Arial" w:cs="Arial"/>
          <w:sz w:val="28"/>
          <w:szCs w:val="28"/>
        </w:rPr>
        <w:t>e, room hire,</w:t>
      </w:r>
      <w:r w:rsidR="001315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printing and expenses incurred to members when carrying out the business of the group, such as travel etc.  Please remember that funds </w:t>
      </w:r>
      <w:r>
        <w:rPr>
          <w:rFonts w:ascii="Arial" w:hAnsi="Arial" w:cs="Arial"/>
          <w:b/>
          <w:sz w:val="28"/>
          <w:szCs w:val="28"/>
        </w:rPr>
        <w:t>cannot</w:t>
      </w:r>
      <w:r>
        <w:rPr>
          <w:rFonts w:ascii="Arial" w:hAnsi="Arial" w:cs="Arial"/>
          <w:sz w:val="28"/>
          <w:szCs w:val="28"/>
        </w:rPr>
        <w:t xml:space="preserve"> be used</w:t>
      </w:r>
      <w:r w:rsidR="00131538">
        <w:rPr>
          <w:rFonts w:ascii="Arial" w:hAnsi="Arial" w:cs="Arial"/>
          <w:sz w:val="28"/>
          <w:szCs w:val="28"/>
        </w:rPr>
        <w:t xml:space="preserve"> for social events, and necessary receipts should always be obtained.</w:t>
      </w:r>
    </w:p>
    <w:p w:rsidR="00A516D1" w:rsidRPr="00A516D1" w:rsidRDefault="00A516D1" w:rsidP="00A516D1">
      <w:pPr>
        <w:pStyle w:val="ListParagraph"/>
        <w:rPr>
          <w:rFonts w:ascii="Arial" w:hAnsi="Arial" w:cs="Arial"/>
          <w:sz w:val="28"/>
          <w:szCs w:val="28"/>
        </w:rPr>
      </w:pPr>
    </w:p>
    <w:p w:rsidR="00A516D1" w:rsidRPr="00A516D1" w:rsidRDefault="00A516D1" w:rsidP="00A516D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A516D1">
        <w:rPr>
          <w:rFonts w:ascii="Arial" w:hAnsi="Arial" w:cs="Arial"/>
          <w:sz w:val="28"/>
          <w:szCs w:val="28"/>
        </w:rPr>
        <w:t xml:space="preserve">To ensure that the money is spent within the guidance.  Groups must be able to </w:t>
      </w:r>
      <w:r w:rsidR="008E4F43">
        <w:rPr>
          <w:rFonts w:ascii="Arial" w:hAnsi="Arial" w:cs="Arial"/>
          <w:sz w:val="28"/>
          <w:szCs w:val="28"/>
        </w:rPr>
        <w:t>evidence</w:t>
      </w:r>
      <w:r w:rsidRPr="00A516D1">
        <w:rPr>
          <w:rFonts w:ascii="Arial" w:hAnsi="Arial" w:cs="Arial"/>
          <w:sz w:val="28"/>
          <w:szCs w:val="28"/>
        </w:rPr>
        <w:t xml:space="preserve"> their ongoing activity within their community.</w:t>
      </w:r>
    </w:p>
    <w:p w:rsidR="00A516D1" w:rsidRPr="00BB16E1" w:rsidRDefault="00A516D1" w:rsidP="00A516D1">
      <w:pPr>
        <w:pStyle w:val="ListParagraph"/>
        <w:rPr>
          <w:rFonts w:ascii="Arial" w:hAnsi="Arial" w:cs="Arial"/>
          <w:sz w:val="28"/>
          <w:szCs w:val="28"/>
        </w:rPr>
      </w:pPr>
    </w:p>
    <w:p w:rsidR="0013758C" w:rsidRDefault="0013758C" w:rsidP="0013758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note:  equipment such as chairs, kettles etc. are not to be taken from the </w:t>
      </w:r>
      <w:r w:rsidR="00131538">
        <w:rPr>
          <w:rFonts w:ascii="Arial" w:hAnsi="Arial" w:cs="Arial"/>
          <w:sz w:val="28"/>
          <w:szCs w:val="28"/>
        </w:rPr>
        <w:t>starter</w:t>
      </w:r>
      <w:r>
        <w:rPr>
          <w:rFonts w:ascii="Arial" w:hAnsi="Arial" w:cs="Arial"/>
          <w:sz w:val="28"/>
          <w:szCs w:val="28"/>
        </w:rPr>
        <w:t xml:space="preserve"> grant fund.  There are Capital grants available that groups can apply for if such items of equipment are required.</w:t>
      </w:r>
    </w:p>
    <w:p w:rsidR="0013758C" w:rsidRDefault="0013758C" w:rsidP="0013758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A516D1" w:rsidRPr="008E4F43" w:rsidRDefault="00A516D1" w:rsidP="00CB556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8E4F43">
        <w:rPr>
          <w:rFonts w:ascii="Arial" w:hAnsi="Arial" w:cs="Arial"/>
          <w:sz w:val="28"/>
          <w:szCs w:val="28"/>
        </w:rPr>
        <w:t>It is part of your group’s constitution that written rules regarding finance are adopted.</w:t>
      </w:r>
    </w:p>
    <w:p w:rsidR="00A516D1" w:rsidRPr="008869CD" w:rsidRDefault="00A516D1" w:rsidP="00A516D1">
      <w:pPr>
        <w:pStyle w:val="ListParagraph"/>
        <w:rPr>
          <w:rFonts w:ascii="Arial" w:hAnsi="Arial" w:cs="Arial"/>
          <w:sz w:val="28"/>
          <w:szCs w:val="28"/>
        </w:rPr>
      </w:pPr>
    </w:p>
    <w:p w:rsidR="00A516D1" w:rsidRDefault="00A516D1" w:rsidP="00A516D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8869CD">
        <w:rPr>
          <w:rFonts w:ascii="Arial" w:hAnsi="Arial" w:cs="Arial"/>
          <w:sz w:val="28"/>
          <w:szCs w:val="28"/>
        </w:rPr>
        <w:t>Sandwell Council needs to be satisfied with the group’s systems for controlling and accounting for money before any grant can be made.  The group must have a bank account in its own name</w:t>
      </w:r>
      <w:r w:rsidR="00750DD3">
        <w:rPr>
          <w:rFonts w:ascii="Arial" w:hAnsi="Arial" w:cs="Arial"/>
          <w:sz w:val="28"/>
          <w:szCs w:val="28"/>
        </w:rPr>
        <w:t xml:space="preserve"> with the minimum </w:t>
      </w:r>
      <w:r w:rsidR="00750DD3">
        <w:rPr>
          <w:rFonts w:ascii="Arial" w:hAnsi="Arial" w:cs="Arial"/>
          <w:b/>
          <w:sz w:val="28"/>
          <w:szCs w:val="28"/>
        </w:rPr>
        <w:t>two</w:t>
      </w:r>
      <w:r w:rsidR="00750DD3">
        <w:rPr>
          <w:rFonts w:ascii="Arial" w:hAnsi="Arial" w:cs="Arial"/>
          <w:sz w:val="28"/>
          <w:szCs w:val="28"/>
        </w:rPr>
        <w:t xml:space="preserve"> signatories.</w:t>
      </w:r>
    </w:p>
    <w:p w:rsidR="004C1358" w:rsidRPr="004C1358" w:rsidRDefault="004C1358" w:rsidP="004C1358">
      <w:pPr>
        <w:pStyle w:val="ListParagraph"/>
        <w:rPr>
          <w:rFonts w:ascii="Arial" w:hAnsi="Arial" w:cs="Arial"/>
          <w:sz w:val="28"/>
          <w:szCs w:val="28"/>
        </w:rPr>
      </w:pPr>
    </w:p>
    <w:p w:rsidR="008E4F43" w:rsidRDefault="008E4F43" w:rsidP="008E4F4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cheques for release of funds must require </w:t>
      </w:r>
      <w:r>
        <w:rPr>
          <w:rFonts w:ascii="Arial" w:hAnsi="Arial" w:cs="Arial"/>
          <w:b/>
          <w:sz w:val="28"/>
          <w:szCs w:val="28"/>
        </w:rPr>
        <w:t>at least two signatories</w:t>
      </w:r>
      <w:r>
        <w:rPr>
          <w:rFonts w:ascii="Arial" w:hAnsi="Arial" w:cs="Arial"/>
          <w:sz w:val="28"/>
          <w:szCs w:val="28"/>
        </w:rPr>
        <w:t>.  Both those signatures must be committee members (not from the same household).</w:t>
      </w:r>
    </w:p>
    <w:p w:rsidR="008E4F43" w:rsidRPr="008E4F43" w:rsidRDefault="008E4F43" w:rsidP="008E4F4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6AF9" w:rsidRDefault="00CB6AF9" w:rsidP="00CB6AF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one of your group’s cheque signatories change, Sandwell council must be informed of their details by completing a new details form (available upon request).  A new signatory must read the grant conditions and criteria and sign the associated declaration.</w:t>
      </w:r>
    </w:p>
    <w:p w:rsidR="00CB6AF9" w:rsidRPr="00CB6AF9" w:rsidRDefault="00CB6AF9" w:rsidP="00CB6AF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516D1" w:rsidRDefault="00A516D1" w:rsidP="00A516D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money cannot be used for social trips, repairs, social events or holiday projects.</w:t>
      </w:r>
    </w:p>
    <w:p w:rsidR="00A516D1" w:rsidRPr="00B465E1" w:rsidRDefault="00A516D1" w:rsidP="00A516D1">
      <w:pPr>
        <w:pStyle w:val="ListParagraph"/>
        <w:rPr>
          <w:rFonts w:ascii="Arial" w:hAnsi="Arial" w:cs="Arial"/>
          <w:sz w:val="28"/>
          <w:szCs w:val="28"/>
        </w:rPr>
      </w:pPr>
    </w:p>
    <w:p w:rsidR="00A516D1" w:rsidRDefault="00A516D1" w:rsidP="00A516D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Groups </w:t>
      </w:r>
      <w:r w:rsidR="008E4F43">
        <w:rPr>
          <w:rFonts w:ascii="Arial" w:hAnsi="Arial" w:cs="Arial"/>
          <w:sz w:val="28"/>
          <w:szCs w:val="28"/>
        </w:rPr>
        <w:t>are requested to ensure value for m</w:t>
      </w:r>
      <w:r w:rsidR="00131538">
        <w:rPr>
          <w:rFonts w:ascii="Arial" w:hAnsi="Arial" w:cs="Arial"/>
          <w:sz w:val="28"/>
          <w:szCs w:val="28"/>
        </w:rPr>
        <w:t>oney and where possible u</w:t>
      </w:r>
      <w:r w:rsidR="008E4F43">
        <w:rPr>
          <w:rFonts w:ascii="Arial" w:hAnsi="Arial" w:cs="Arial"/>
          <w:sz w:val="28"/>
          <w:szCs w:val="28"/>
        </w:rPr>
        <w:t xml:space="preserve">tilise </w:t>
      </w:r>
      <w:r w:rsidR="00131538">
        <w:rPr>
          <w:rFonts w:ascii="Arial" w:hAnsi="Arial" w:cs="Arial"/>
          <w:sz w:val="28"/>
          <w:szCs w:val="28"/>
        </w:rPr>
        <w:t>funds in a cost efficient manner</w:t>
      </w:r>
      <w:proofErr w:type="gramStart"/>
      <w:r w:rsidR="00131538">
        <w:rPr>
          <w:rFonts w:ascii="Arial" w:hAnsi="Arial" w:cs="Arial"/>
          <w:sz w:val="28"/>
          <w:szCs w:val="28"/>
        </w:rPr>
        <w:t>,  whilst</w:t>
      </w:r>
      <w:proofErr w:type="gramEnd"/>
      <w:r w:rsidR="00131538">
        <w:rPr>
          <w:rFonts w:ascii="Arial" w:hAnsi="Arial" w:cs="Arial"/>
          <w:sz w:val="28"/>
          <w:szCs w:val="28"/>
        </w:rPr>
        <w:t xml:space="preserve"> using existing</w:t>
      </w:r>
      <w:r w:rsidR="008E4F43">
        <w:rPr>
          <w:rFonts w:ascii="Arial" w:hAnsi="Arial" w:cs="Arial"/>
          <w:sz w:val="28"/>
          <w:szCs w:val="28"/>
        </w:rPr>
        <w:t xml:space="preserve"> resources within their communities av</w:t>
      </w:r>
      <w:r>
        <w:rPr>
          <w:rFonts w:ascii="Arial" w:hAnsi="Arial" w:cs="Arial"/>
          <w:sz w:val="28"/>
          <w:szCs w:val="28"/>
        </w:rPr>
        <w:t>ailable for use by groups.</w:t>
      </w:r>
    </w:p>
    <w:p w:rsidR="0086619E" w:rsidRDefault="0086619E" w:rsidP="0086619E">
      <w:pPr>
        <w:pStyle w:val="ListParagraph"/>
        <w:rPr>
          <w:rFonts w:ascii="Arial" w:hAnsi="Arial" w:cs="Arial"/>
          <w:sz w:val="28"/>
          <w:szCs w:val="28"/>
        </w:rPr>
      </w:pPr>
    </w:p>
    <w:p w:rsidR="00750DD3" w:rsidRDefault="00750DD3" w:rsidP="00750DD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Groups must agree to comply with all the conditions before accepting any grant.  Non-compliance, Sandwell council reserves the right to withdraw the grant, and if, appropriate, demand repayment of funding in full.</w:t>
      </w:r>
    </w:p>
    <w:p w:rsidR="00750DD3" w:rsidRPr="0086619E" w:rsidRDefault="00750DD3" w:rsidP="0086619E">
      <w:pPr>
        <w:pStyle w:val="ListParagraph"/>
        <w:rPr>
          <w:rFonts w:ascii="Arial" w:hAnsi="Arial" w:cs="Arial"/>
          <w:sz w:val="28"/>
          <w:szCs w:val="28"/>
        </w:rPr>
      </w:pPr>
    </w:p>
    <w:sectPr w:rsidR="00750DD3" w:rsidRPr="0086619E" w:rsidSect="005111D3">
      <w:headerReference w:type="default" r:id="rId10"/>
      <w:footerReference w:type="default" r:id="rId11"/>
      <w:pgSz w:w="11906" w:h="16838"/>
      <w:pgMar w:top="142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84" w:rsidRDefault="003A1D84" w:rsidP="00EB4ED0">
      <w:pPr>
        <w:spacing w:after="0" w:line="240" w:lineRule="auto"/>
      </w:pPr>
      <w:r>
        <w:separator/>
      </w:r>
    </w:p>
  </w:endnote>
  <w:endnote w:type="continuationSeparator" w:id="0">
    <w:p w:rsidR="003A1D84" w:rsidRDefault="003A1D84" w:rsidP="00E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D0" w:rsidRPr="006538F0" w:rsidRDefault="00187A23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s:\tenants &amp; residents ass\grants\grant review 2017\review june 2017\appendix 2b. running costs grant - conditions of grant - st - 020617.docx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84" w:rsidRDefault="003A1D84" w:rsidP="00EB4ED0">
      <w:pPr>
        <w:spacing w:after="0" w:line="240" w:lineRule="auto"/>
      </w:pPr>
      <w:r>
        <w:separator/>
      </w:r>
    </w:p>
  </w:footnote>
  <w:footnote w:type="continuationSeparator" w:id="0">
    <w:p w:rsidR="003A1D84" w:rsidRDefault="003A1D84" w:rsidP="00E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66" w:rsidRDefault="00EB6766" w:rsidP="00EB6766">
    <w:pPr>
      <w:pStyle w:val="Header"/>
      <w:jc w:val="right"/>
    </w:pPr>
    <w:r>
      <w:t>Appendix 1b</w:t>
    </w:r>
  </w:p>
  <w:p w:rsidR="007457A6" w:rsidRDefault="00745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0ABC"/>
    <w:multiLevelType w:val="hybridMultilevel"/>
    <w:tmpl w:val="ACE41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84"/>
    <w:rsid w:val="0001016A"/>
    <w:rsid w:val="00063DC8"/>
    <w:rsid w:val="00091EC3"/>
    <w:rsid w:val="00131538"/>
    <w:rsid w:val="0013758C"/>
    <w:rsid w:val="00165CB4"/>
    <w:rsid w:val="00187A23"/>
    <w:rsid w:val="00366C20"/>
    <w:rsid w:val="003753C3"/>
    <w:rsid w:val="003A1D84"/>
    <w:rsid w:val="003A2D83"/>
    <w:rsid w:val="00400D00"/>
    <w:rsid w:val="00411707"/>
    <w:rsid w:val="004C1358"/>
    <w:rsid w:val="005111D3"/>
    <w:rsid w:val="00517386"/>
    <w:rsid w:val="00570B0D"/>
    <w:rsid w:val="00586052"/>
    <w:rsid w:val="006538F0"/>
    <w:rsid w:val="006D0F24"/>
    <w:rsid w:val="00713607"/>
    <w:rsid w:val="007431FC"/>
    <w:rsid w:val="007457A6"/>
    <w:rsid w:val="00750DD3"/>
    <w:rsid w:val="007778E3"/>
    <w:rsid w:val="00823752"/>
    <w:rsid w:val="00840810"/>
    <w:rsid w:val="008526DD"/>
    <w:rsid w:val="0086619E"/>
    <w:rsid w:val="008869CD"/>
    <w:rsid w:val="00887CB7"/>
    <w:rsid w:val="008C444F"/>
    <w:rsid w:val="008D7187"/>
    <w:rsid w:val="008E3044"/>
    <w:rsid w:val="008E4F43"/>
    <w:rsid w:val="009F5F26"/>
    <w:rsid w:val="00A516D1"/>
    <w:rsid w:val="00B01991"/>
    <w:rsid w:val="00B465E1"/>
    <w:rsid w:val="00BB16E1"/>
    <w:rsid w:val="00BB4EB8"/>
    <w:rsid w:val="00C86D85"/>
    <w:rsid w:val="00CB6AF9"/>
    <w:rsid w:val="00DB084F"/>
    <w:rsid w:val="00DD0A01"/>
    <w:rsid w:val="00E12B46"/>
    <w:rsid w:val="00EB4ED0"/>
    <w:rsid w:val="00EB6766"/>
    <w:rsid w:val="00F55EDF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841AB9B-5CF6-469D-8E93-AE513A8B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8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ED0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kern w:val="0"/>
      <w:sz w:val="28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B4ED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B4ED0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kern w:val="0"/>
      <w:sz w:val="28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B4ED0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B01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4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C874-2B89-4D9F-9D54-450588E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Sarah Thompson</cp:lastModifiedBy>
  <cp:revision>4</cp:revision>
  <cp:lastPrinted>2016-08-18T16:06:00Z</cp:lastPrinted>
  <dcterms:created xsi:type="dcterms:W3CDTF">2017-06-02T14:43:00Z</dcterms:created>
  <dcterms:modified xsi:type="dcterms:W3CDTF">2017-06-13T13:24:00Z</dcterms:modified>
</cp:coreProperties>
</file>